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6uh5eajm0977" w:id="0"/>
    <w:bookmarkEnd w:id="0"/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Medication &amp; MAT/MOUD Policy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Grace House · Grace For Addictions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1311 9th Street, Des Moines, Iowa 50314 · Office: 515-220-8771 · Warmline: 515-310-DIAL (3425) · gracehouse@graceforaddictions.org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Print-ready and fillable: complete on paper or type directly into this document. Controlling revision: October 22,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rtyzxuq82s9c" w:id="1"/>
    <w:bookmarkEnd w:id="1"/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Policy Statement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Grace House affirms and supports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all FDA-approved medications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substance use disorders and mental health conditions, including methadone, buprenorphine/naloxone (Suboxone), naltrexone (Vivitrol), and all prescribed psychiatric medications. Taking prescribed medication as directed is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never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program violation, never grounds for exclusion, and never treated as “not really being in recovery.” (Iowa HHS Checklist Item 6; NARR Standard: multiple pathways.)</w:t>
      </w:r>
    </w:p>
    <w:bookmarkStart w:colFirst="0" w:colLast="0" w:name="ybft5rf2bxo0" w:id="2"/>
    <w:bookmarkEnd w:id="2"/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Participant Responsibilities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Disclose all prescription medications to the House Manager at intake and whenever prescriptions change.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Medications must be stored in a secure, designated personal lockbox. Controlled substances (including MAT medications) must be stored in a house-provided locked medication safe if a personal lockbox is not available. When the house safe is used, maintain the controlled medication count log.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Take medications only as prescribed; never share medication with any other resident. Sharing is a safety violation that may result in immediate termination of program participation under the Unified Removal and Discharge Process in the Resident Handbook and Participant Agreement.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Dispose of expired/discontinued medication through the House Manager (take-back protocol).</w:t>
      </w:r>
    </w:p>
    <w:bookmarkStart w:colFirst="0" w:colLast="0" w:name="9b9ls87cy1nz" w:id="3"/>
    <w:bookmarkEnd w:id="3"/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Medication Disclosure Log</w:t>
      </w:r>
    </w:p>
    <w:tbl>
      <w:tblPr>
        <w:tblStyle w:val="Table1"/>
        <w:tblW w:w="7920.0" w:type="dxa"/>
        <w:jc w:val="left"/>
        <w:tblInd w:w="-108.0" w:type="dxa"/>
        <w:tblLayout w:type="fixed"/>
        <w:tblLook w:val="0020"/>
      </w:tblPr>
      <w:tblGrid>
        <w:gridCol w:w="1584"/>
        <w:gridCol w:w="1584"/>
        <w:gridCol w:w="1584"/>
        <w:gridCol w:w="1584"/>
        <w:gridCol w:w="1584"/>
        <w:tblGridChange w:id="0">
          <w:tblGrid>
            <w:gridCol w:w="1584"/>
            <w:gridCol w:w="1584"/>
            <w:gridCol w:w="1584"/>
            <w:gridCol w:w="1584"/>
            <w:gridCol w:w="158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Medication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Dosage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Prescriber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Pharmacy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Storage (lockbox/safe)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</w:tr>
    </w:tbl>
    <w:bookmarkStart w:colFirst="0" w:colLast="0" w:name="kz3zm8txqywt" w:id="4"/>
    <w:bookmarkEnd w:id="4"/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  <w:t xml:space="preserve">Controlled Medication Count Log (house safe)</w:t>
      </w:r>
    </w:p>
    <w:tbl>
      <w:tblPr>
        <w:tblStyle w:val="Table2"/>
        <w:tblW w:w="7920.0" w:type="dxa"/>
        <w:jc w:val="left"/>
        <w:tblInd w:w="-108.0" w:type="dxa"/>
        <w:tblLayout w:type="fixed"/>
        <w:tblLook w:val="0020"/>
      </w:tblPr>
      <w:tblGrid>
        <w:gridCol w:w="1320"/>
        <w:gridCol w:w="1320"/>
        <w:gridCol w:w="1320"/>
        <w:gridCol w:w="1320"/>
        <w:gridCol w:w="1320"/>
        <w:gridCol w:w="1320"/>
        <w:tblGridChange w:id="0">
          <w:tblGrid>
            <w:gridCol w:w="1320"/>
            <w:gridCol w:w="1320"/>
            <w:gridCol w:w="1320"/>
            <w:gridCol w:w="1320"/>
            <w:gridCol w:w="1320"/>
            <w:gridCol w:w="132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Medication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Count in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Count verified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Resident initials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Staff initials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</w:p>
        </w:tc>
      </w:tr>
    </w:tbl>
    <w:bookmarkStart w:colFirst="0" w:colLast="0" w:name="oui4l7yvyoob" w:id="5"/>
    <w:bookmarkEnd w:id="5"/>
    <w:p w:rsidR="00000000" w:rsidDel="00000000" w:rsidP="00000000" w:rsidRDefault="00000000" w:rsidRPr="00000000" w14:paraId="00000039">
      <w:pPr>
        <w:pStyle w:val="Heading2"/>
        <w:rPr/>
      </w:pPr>
      <w:r w:rsidDel="00000000" w:rsidR="00000000" w:rsidRPr="00000000">
        <w:rPr>
          <w:rtl w:val="0"/>
        </w:rPr>
        <w:t xml:space="preserve">Drug Screening Interaction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Prescribed MAT/MOUD medications that appear on a drug screen are recorded as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8e4585"/>
          <w:sz w:val="24"/>
          <w:szCs w:val="24"/>
          <w:u w:val="none"/>
          <w:shd w:fill="auto" w:val="clear"/>
          <w:vertAlign w:val="baseline"/>
          <w:rtl w:val="0"/>
        </w:rPr>
        <w:t xml:space="preserve">prescription-consistent results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not positives. Verification is by prescriber confirmation on file.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 signature: ______________________________ Date: ____/____/______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House Manager signature: ______________________________ Date: ____/____/______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5b2c6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2c6f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5b2c6f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5b2c6f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5b2c6f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5b2c6f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