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pPr>
      <w:r>
        <w:t>Grace House Emergency Safety Information</w:t>
      </w:r>
    </w:p>
    <w:p>
      <w:pPr>
        <w:spacing w:after="120"/>
      </w:pPr>
      <w:r>
        <w:t>Public resident-facing extract — October 22, 2026. This is not the full internal Emergency Response Protocols manual.</w:t>
      </w:r>
    </w:p>
    <w:p>
      <w:pPr>
        <w:pStyle w:val="Heading1"/>
        <w:spacing w:after="120"/>
      </w:pPr>
      <w:r>
        <w:t>Immediate safety</w:t>
      </w:r>
    </w:p>
    <w:p>
      <w:pPr>
        <w:spacing w:after="120"/>
      </w:pPr>
      <w:r>
        <w:t>Call 911 immediately for a suspected overdose, imminent danger, or a life-threatening medical emergency. Follow dispatcher instructions. Stay with the person when it is safe to do so until emergency assistance arrives.</w:t>
      </w:r>
    </w:p>
    <w:p>
      <w:pPr>
        <w:pStyle w:val="Heading1"/>
        <w:spacing w:after="120"/>
      </w:pPr>
      <w:r>
        <w:t>Overdose response</w:t>
      </w:r>
    </w:p>
    <w:p>
      <w:pPr>
        <w:spacing w:after="120"/>
      </w:pPr>
      <w:r>
        <w:t>If naloxone is available, administer it according to the product instructions. Naloxone is temporary emergency support and does not replace medical care. Do not delay calling 911. An overdose does not automatically result in discharge; once medically stable, the person is offered peer support, resource navigation and care planning.</w:t>
      </w:r>
    </w:p>
    <w:p>
      <w:pPr>
        <w:pStyle w:val="Heading1"/>
        <w:spacing w:after="120"/>
      </w:pPr>
      <w:r>
        <w:t>Dignity and support</w:t>
      </w:r>
    </w:p>
    <w:p>
      <w:pPr>
        <w:spacing w:after="120"/>
      </w:pPr>
      <w:r>
        <w:t>Emergency responses prioritize safety, dignity, compassionate care, privacy and connection to ongoing support. Return to use alone is not an automatic reason for discharge. Staff assess safety and support needs with the person.</w:t>
      </w:r>
    </w:p>
    <w:p>
      <w:pPr>
        <w:pStyle w:val="Heading1"/>
        <w:spacing w:after="120"/>
      </w:pPr>
      <w:r>
        <w:t>Program-initiated removal and discharge</w:t>
      </w:r>
    </w:p>
    <w:p>
      <w:pPr>
        <w:spacing w:after="120"/>
      </w:pPr>
      <w:r>
        <w:t>When a program-rule violation or conduct that threatens another resident’s life, safety, or recovery results in immediate termination of program participation, Grace House will explain the decision verbally and give the resident two hours from that notice to leave the property, subject to any longer notice or other process required by applicable law. Staff will document the reason and notice time and provide written confirmation. During an active emergency, staff may take lawful protective action immediately. Grace House will make reasonable efforts to assist with next steps. Belongings that cannot accompany the resident will be documented, securely stored and made available for later retrieval under the belongings policy. Any required legal process will be followed.</w:t>
      </w:r>
    </w:p>
    <w:p>
      <w:pPr>
        <w:pStyle w:val="Heading1"/>
        <w:spacing w:after="120"/>
      </w:pPr>
      <w:r>
        <w:t>Source</w:t>
      </w:r>
    </w:p>
    <w:p>
      <w:pPr>
        <w:spacing w:after="120"/>
      </w:pPr>
      <w:r>
        <w:t>Derived from Grace House Emergency Response Protocols, controlling revision October 22, 2026, and the current Resident Handbook. Staff documentation and internal response procedures are not part of this public extract. Emergency guidance: https://www.cdc.gov/stop-overdose/response/ and https://www.fda.gov/consumers/consumer-updates/access-naloxone-can-save-life-during-opioid-overdose .</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