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drug-alcohol-screening-policy-consent"/>
    <w:p>
      <w:pPr>
        <w:pStyle w:val="Heading1"/>
      </w:pPr>
      <w:r>
        <w:t xml:space="preserve">Drug &amp; Alcohol Screening Policy &amp; Consent</w:t>
      </w:r>
    </w:p>
    <w:p>
      <w:pPr>
        <w:pStyle w:val="FirstParagraph"/>
      </w:pPr>
      <w:r>
        <w:rPr>
          <w:bCs/>
          <w:b/>
          <w:color w:val="8E4585"/>
        </w:rPr>
        <w:t xml:space="preserve">Grace House · Grace For Addictions</w:t>
      </w:r>
      <w:r>
        <w:t xml:space="preserve"> </w:t>
      </w:r>
      <w:r>
        <w:t xml:space="preserve">1311 9th Street, Des Moines, Iowa 50314 · Office: 515-220-8771 · Warmline: 515-310-DIAL (3425) · gracehouse@graceforaddictions.org</w:t>
      </w:r>
    </w:p>
    <w:p>
      <w:pPr>
        <w:pStyle w:val="BodyText"/>
      </w:pPr>
      <w:r>
        <w:rPr>
          <w:iCs/>
          <w:i/>
        </w:rPr>
        <w:t xml:space="preserve">Print-ready and fillable: complete on paper or type directly into this document. Version 2.0.</w:t>
      </w:r>
    </w:p>
    <w:p>
      <w:r>
        <w:pict>
          <v:rect style="width:0;height:1.5pt" o:hralign="center" o:hrstd="t" o:hr="t"/>
        </w:pict>
      </w:r>
    </w:p>
    <w:bookmarkStart w:id="20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Screening protects the substance-free environment every resident depends on. It is a community-safety tool, not a surveillance or punishment tool.</w:t>
      </w:r>
    </w:p>
    <w:bookmarkEnd w:id="20"/>
    <w:bookmarkStart w:id="21" w:name="schedule"/>
    <w:p>
      <w:pPr>
        <w:pStyle w:val="Heading2"/>
      </w:pPr>
      <w:r>
        <w:t xml:space="preserve">Schedule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Phase 1 (Days 1–30):</w:t>
      </w:r>
      <w:r>
        <w:t xml:space="preserve"> </w:t>
      </w:r>
      <w:r>
        <w:t xml:space="preserve">upon intake, then randomly up to twice weekly.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Phase 2 (Days 31–90):</w:t>
      </w:r>
      <w:r>
        <w:t xml:space="preserve"> </w:t>
      </w:r>
      <w:r>
        <w:t xml:space="preserve">once weekly (random day).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Phase 3 (Days 91+):</w:t>
      </w:r>
      <w:r>
        <w:t xml:space="preserve"> </w:t>
      </w:r>
      <w:r>
        <w:t xml:space="preserve">randomly, minimum once monthly.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For cause:</w:t>
      </w:r>
      <w:r>
        <w:t xml:space="preserve"> </w:t>
      </w:r>
      <w:r>
        <w:t xml:space="preserve">at any time based on observable, documented indicators.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  <w:color w:val="8E4585"/>
        </w:rPr>
        <w:t xml:space="preserve">Return-to-use follow-up:</w:t>
      </w:r>
      <w:r>
        <w:t xml:space="preserve"> </w:t>
      </w:r>
      <w:r>
        <w:t xml:space="preserve">per the individualized support plan.</w:t>
      </w:r>
    </w:p>
    <w:bookmarkEnd w:id="21"/>
    <w:bookmarkStart w:id="22" w:name="standards"/>
    <w:p>
      <w:pPr>
        <w:pStyle w:val="Heading2"/>
      </w:pPr>
      <w:r>
        <w:t xml:space="preserve">Standards</w:t>
      </w:r>
    </w:p>
    <w:p>
      <w:pPr>
        <w:numPr>
          <w:ilvl w:val="0"/>
          <w:numId w:val="1002"/>
        </w:numPr>
        <w:pStyle w:val="Compact"/>
      </w:pPr>
      <w:r>
        <w:t xml:space="preserve">Same-gender observation only where observation is used; dignity preserved at every step.</w:t>
      </w:r>
    </w:p>
    <w:p>
      <w:pPr>
        <w:numPr>
          <w:ilvl w:val="0"/>
          <w:numId w:val="1002"/>
        </w:numPr>
        <w:pStyle w:val="Compact"/>
      </w:pPr>
      <w:r>
        <w:t xml:space="preserve">Prescribed MAT/MOUD and disclosed prescriptions are recorded as prescription-consistent — never as violations (see Medication Policy).</w:t>
      </w:r>
    </w:p>
    <w:p>
      <w:pPr>
        <w:numPr>
          <w:ilvl w:val="0"/>
          <w:numId w:val="1002"/>
        </w:numPr>
        <w:pStyle w:val="Compact"/>
      </w:pPr>
      <w:r>
        <w:t xml:space="preserve">A refused screen is treated as a positive result.</w:t>
      </w:r>
    </w:p>
    <w:p>
      <w:pPr>
        <w:numPr>
          <w:ilvl w:val="0"/>
          <w:numId w:val="1002"/>
        </w:numPr>
        <w:pStyle w:val="Compact"/>
      </w:pPr>
      <w:r>
        <w:t xml:space="preserve">A positive result triggers the</w:t>
      </w:r>
      <w:r>
        <w:t xml:space="preserve"> </w:t>
      </w:r>
      <w:r>
        <w:rPr>
          <w:bCs/>
          <w:b/>
          <w:color w:val="8E4585"/>
        </w:rPr>
        <w:t xml:space="preserve">Return-to-Use Response Policy</w:t>
      </w:r>
      <w:r>
        <w:t xml:space="preserve"> </w:t>
      </w:r>
      <w:r>
        <w:t xml:space="preserve">— a support conversation and safety assessment, not automatic discharge.</w:t>
      </w:r>
    </w:p>
    <w:p>
      <w:pPr>
        <w:numPr>
          <w:ilvl w:val="0"/>
          <w:numId w:val="1002"/>
        </w:numPr>
        <w:pStyle w:val="Compact"/>
      </w:pPr>
      <w:r>
        <w:t xml:space="preserve">Results are confidential: House Manager and Executive Director access only; stored in the locked/encrypted resident file; retained per records policy.</w:t>
      </w:r>
    </w:p>
    <w:bookmarkEnd w:id="22"/>
    <w:bookmarkStart w:id="23" w:name="screening-log-entry-per-event"/>
    <w:p>
      <w:pPr>
        <w:pStyle w:val="Heading2"/>
      </w:pPr>
      <w:r>
        <w:t xml:space="preserve">Screening Log Entry (per event)</w:t>
      </w:r>
    </w:p>
    <w:p>
      <w:pPr>
        <w:pStyle w:val="FirstParagraph"/>
      </w:pPr>
      <w:r>
        <w:t xml:space="preserve">Resident: ______________ Date: ______ Time: ______ Type: [ ] scheduled [ ] random [ ] for cause [ ] follow-up</w:t>
      </w:r>
    </w:p>
    <w:p>
      <w:pPr>
        <w:pStyle w:val="BodyText"/>
      </w:pPr>
      <w:r>
        <w:t xml:space="preserve">Method: [ ] urine dipstick [ ] lab [ ] oral swab [ ] breathalyzer Result: [ ] negative [ ] prescription-consistent [ ] positive [ ] refused [ ] invalid</w:t>
      </w:r>
    </w:p>
    <w:p>
      <w:pPr>
        <w:pStyle w:val="BodyText"/>
      </w:pPr>
      <w:r>
        <w:t xml:space="preserve">Substances (if any): ______________ Resident acknowledgment: __________ Staff: __________</w:t>
      </w:r>
    </w:p>
    <w:bookmarkEnd w:id="23"/>
    <w:bookmarkStart w:id="24" w:name="consent"/>
    <w:p>
      <w:pPr>
        <w:pStyle w:val="Heading2"/>
      </w:pPr>
      <w:r>
        <w:t xml:space="preserve">Consent</w:t>
      </w:r>
    </w:p>
    <w:p>
      <w:pPr>
        <w:pStyle w:val="FirstParagraph"/>
      </w:pPr>
      <w:r>
        <w:t xml:space="preserve">I consent to drug and alcohol screening according to this policy. I understand refusal is treated as a positive result, that my prescribed medications are protected, and that a positive result initiates a supportive response process.</w:t>
      </w:r>
    </w:p>
    <w:p>
      <w:pPr>
        <w:pStyle w:val="BodyText"/>
      </w:pPr>
      <w:r>
        <w:t xml:space="preserve">Participant signature: ______________________________ Date: ____/____/______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5B2C6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  <w:color w:val="5B2C6F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5B2C6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5B2C6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5B2C6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5B2C6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5B2C6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5B2C6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2026-07-30T08:37:32Z</dcterms:created>
  <dcterms:modified xsi:type="dcterms:W3CDTF">2026-07-30T08:37:32Z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